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1122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находящийс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ч.4 ст.12.15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Калинина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Валерьевича¸</w:t>
      </w:r>
      <w:r>
        <w:rPr>
          <w:rStyle w:val="cat-UserDefinedgrp-3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 404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Тюмень-</w:t>
      </w:r>
      <w:r>
        <w:rPr>
          <w:rFonts w:ascii="Times New Roman" w:eastAsia="Times New Roman" w:hAnsi="Times New Roman" w:cs="Times New Roman"/>
          <w:sz w:val="26"/>
          <w:szCs w:val="26"/>
        </w:rPr>
        <w:t>Тоболь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к-</w:t>
      </w:r>
      <w:r>
        <w:rPr>
          <w:rFonts w:ascii="Times New Roman" w:eastAsia="Times New Roman" w:hAnsi="Times New Roman" w:cs="Times New Roman"/>
          <w:sz w:val="26"/>
          <w:szCs w:val="26"/>
        </w:rPr>
        <w:t>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Калинин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обгон движущегося впереди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выездом на полосу 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зоне действия дорожного знака 3.20 «Обгон запрещён»,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нарушил п. 1.3 Правил дорожного движения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Калинин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обратил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Fonts w:ascii="Times New Roman" w:eastAsia="Times New Roman" w:hAnsi="Times New Roman" w:cs="Times New Roman"/>
          <w:sz w:val="26"/>
          <w:szCs w:val="26"/>
        </w:rPr>
        <w:t>18.04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мировому </w:t>
      </w:r>
      <w:r>
        <w:rPr>
          <w:rFonts w:ascii="Times New Roman" w:eastAsia="Times New Roman" w:hAnsi="Times New Roman" w:cs="Times New Roman"/>
          <w:sz w:val="26"/>
          <w:szCs w:val="26"/>
        </w:rPr>
        <w:t>судье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поступили </w:t>
      </w:r>
      <w:r>
        <w:rPr>
          <w:rFonts w:ascii="Times New Roman" w:eastAsia="Times New Roman" w:hAnsi="Times New Roman" w:cs="Times New Roman"/>
          <w:sz w:val="26"/>
          <w:szCs w:val="26"/>
        </w:rPr>
        <w:t>02.05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Калинин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Калинина А.В.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приходит к следующим выводам.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1.3. Правил дорожного движения, утверждённых Постановлением Совета Министров - Правительством РФ от 23.10.1993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6"/>
          <w:szCs w:val="26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6"/>
          <w:szCs w:val="26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</w:t>
      </w:r>
      <w:r>
        <w:rPr>
          <w:rFonts w:ascii="Times New Roman" w:eastAsia="Times New Roman" w:hAnsi="Times New Roman" w:cs="Times New Roman"/>
          <w:sz w:val="26"/>
          <w:szCs w:val="26"/>
        </w:rPr>
        <w:t>бокового прицепа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2 к Правилам дорожного движения Российской Федерации «Дорожная разметка и ее характеристики» -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8 Постановления Пленума Верховного Суда РФ от 24.10.2006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Исходя из позиции Конституционного суда Российской Федерации, отражённой в Определении от 07.12.2010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6"/>
          <w:szCs w:val="26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Калинина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 </w:t>
      </w:r>
      <w:r>
        <w:rPr>
          <w:rFonts w:ascii="Times New Roman" w:eastAsia="Times New Roman" w:hAnsi="Times New Roman" w:cs="Times New Roman"/>
          <w:sz w:val="26"/>
          <w:szCs w:val="26"/>
        </w:rPr>
        <w:t>883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Р 404 «Тюмень-Тобольск-Ханты-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Калинин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, 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совершил обгон движущегося впереди транспортного средства, с выездом на полосу дороги, предназначенную для встречного движения, в зоне действия дорожного знака 3.20 «Обгон запрещён»,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схема места совершения административного правонарушения, подписанная инспектором 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Калининым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дислокация дорожных знаков и дорожной разметки;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карточкой учета ТС;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операций с ВУ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видеофиксация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Калининым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истративного правонарушения и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вина объективно подтверждаются совокупностью исследованных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позволяет суду сделать вывод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Калинина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полностью доказана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Калинина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нии,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Калинина Алексея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 административного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(пяти тысяч)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Г.Н. </w:t>
      </w:r>
      <w:r>
        <w:rPr>
          <w:rFonts w:ascii="Times New Roman" w:eastAsia="Times New Roman" w:hAnsi="Times New Roman" w:cs="Times New Roman"/>
          <w:sz w:val="22"/>
          <w:szCs w:val="22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22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122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007162163; ОКТМО 718 7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000; ИНН 860 101 0390; КПП 860 101 001;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04765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6">
    <w:name w:val="cat-UserDefined grp-33 rplc-6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4rplc-31">
    <w:name w:val="cat-UserDefined grp-34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